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A8" w:rsidRDefault="00D659A8" w:rsidP="00D659A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761122" wp14:editId="747C19A5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A8" w:rsidRDefault="00D659A8" w:rsidP="00D659A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D659A8" w:rsidRDefault="00D659A8" w:rsidP="00D659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D659A8" w:rsidRDefault="00D659A8" w:rsidP="00D659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D659A8" w:rsidRDefault="00D659A8" w:rsidP="00D659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D659A8" w:rsidRDefault="00D659A8" w:rsidP="00D659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D659A8" w:rsidRDefault="00D659A8" w:rsidP="00D659A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659A8" w:rsidRDefault="00D659A8" w:rsidP="00D659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D953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08 октября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2018 года                   г. Дмитриев                             № </w:t>
      </w:r>
      <w:r w:rsidR="00D9530A">
        <w:rPr>
          <w:rFonts w:ascii="Times New Roman" w:eastAsia="Calibri" w:hAnsi="Times New Roman" w:cs="Times New Roman"/>
          <w:sz w:val="28"/>
          <w:szCs w:val="28"/>
          <w:lang w:eastAsia="zh-CN"/>
        </w:rPr>
        <w:t>346</w:t>
      </w:r>
    </w:p>
    <w:p w:rsidR="00D659A8" w:rsidRDefault="00D659A8" w:rsidP="00D6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46:05:120130:126 площадью 30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16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2018 года в 11:00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12 октября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0C7A93" w:rsidRPr="000C7A93" w:rsidRDefault="000C7A93" w:rsidP="000C7A9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C7A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Оленина О.В.</w:t>
      </w:r>
    </w:p>
    <w:p w:rsidR="000C7A93" w:rsidRPr="000C7A93" w:rsidRDefault="000C7A93" w:rsidP="000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8(4712)  2-24-05</w:t>
      </w:r>
    </w:p>
    <w:p w:rsidR="00D659A8" w:rsidRPr="004B59E3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D659A8" w:rsidRDefault="000C7A93" w:rsidP="00D659A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08 октября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346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0C7A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08.10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.2018</w:t>
      </w:r>
      <w:proofErr w:type="gramEnd"/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0C7A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346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</w:t>
      </w:r>
      <w:r w:rsidR="00D9530A">
        <w:rPr>
          <w:rFonts w:ascii="Times New Roman" w:eastAsia="Calibri" w:hAnsi="Times New Roman" w:cs="Times New Roman"/>
          <w:sz w:val="24"/>
          <w:szCs w:val="24"/>
          <w:lang w:eastAsia="zh-CN"/>
        </w:rPr>
        <w:t>ктного телефона: (47150) 2-30-31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факса: (47150) 2-24-05.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D659A8" w:rsidRPr="001C23DF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46:05:120130:133 площадью 30</w:t>
      </w:r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16.11.2018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12.10.2018 по 12.11.2018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11.00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D9530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.11.2018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45, общий отдел.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13.11.2018. 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17.10.2018 и 07.11.2018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D659A8" w:rsidRDefault="00D659A8" w:rsidP="00D659A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</w:t>
      </w:r>
      <w:r w:rsidR="000C7A9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цена предмета аукциона: 367,55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C7A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(Триста шестьдесят семь) рублей 55 </w:t>
      </w:r>
      <w:proofErr w:type="gramStart"/>
      <w:r w:rsidR="000C7A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0C7A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11 (Одиннадцать) рублей 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копейки.</w:t>
      </w:r>
    </w:p>
    <w:p w:rsidR="000C7A93" w:rsidRDefault="00D659A8" w:rsidP="000C7A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C7A9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367,55 </w:t>
      </w:r>
      <w:r w:rsidR="000C7A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(Триста шестьдесят семь) рублей 55 </w:t>
      </w:r>
      <w:proofErr w:type="gramStart"/>
      <w:r w:rsidR="000C7A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 .</w:t>
      </w:r>
      <w:proofErr w:type="gramEnd"/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</w:t>
      </w:r>
      <w:r w:rsidR="00D953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ток вносится заявителем по </w:t>
      </w:r>
      <w:proofErr w:type="gramStart"/>
      <w:r w:rsidR="00D9530A">
        <w:rPr>
          <w:rFonts w:ascii="Times New Roman" w:eastAsia="Times New Roman" w:hAnsi="Times New Roman" w:cs="Times New Roman"/>
          <w:sz w:val="24"/>
          <w:szCs w:val="24"/>
          <w:lang w:eastAsia="zh-CN"/>
        </w:rPr>
        <w:t>12.11.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2018 включительно путем перечисления денежных средств по следующим реквизитам: </w:t>
      </w:r>
    </w:p>
    <w:p w:rsidR="00D659A8" w:rsidRDefault="00D659A8" w:rsidP="00D659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D659A8" w:rsidRDefault="00D659A8" w:rsidP="00D659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D659A8" w:rsidRDefault="00D659A8" w:rsidP="00D659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D659A8" w:rsidRDefault="00D659A8" w:rsidP="00D659A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D659A8" w:rsidRDefault="00D659A8" w:rsidP="00D659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D659A8" w:rsidRDefault="00D659A8" w:rsidP="00D659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D659A8" w:rsidRDefault="00D659A8" w:rsidP="00D659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D659A8" w:rsidRDefault="00D659A8" w:rsidP="00D659A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D659A8" w:rsidRDefault="00D659A8" w:rsidP="00D659A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D659A8" w:rsidRDefault="00D659A8" w:rsidP="00D659A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D659A8" w:rsidRDefault="00D659A8" w:rsidP="00D659A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D659A8" w:rsidRDefault="00D659A8" w:rsidP="00D659A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D659A8" w:rsidRDefault="00D659A8" w:rsidP="00D659A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D659A8" w:rsidRDefault="00D659A8" w:rsidP="00D659A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D659A8" w:rsidRDefault="00D659A8" w:rsidP="00D659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D659A8" w:rsidRDefault="00D659A8" w:rsidP="00D659A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D659A8" w:rsidRDefault="00D659A8" w:rsidP="00D659A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D659A8" w:rsidRDefault="00D659A8" w:rsidP="00D659A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D659A8" w:rsidRDefault="00D659A8" w:rsidP="00D659A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Pr="00E14DD6" w:rsidRDefault="00D659A8" w:rsidP="00D659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46:05:120130:133 площадью 30</w:t>
      </w:r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D659A8" w:rsidRDefault="00D659A8" w:rsidP="00D659A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D659A8" w:rsidRDefault="00D659A8" w:rsidP="00D659A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D659A8" w:rsidRDefault="00D659A8" w:rsidP="00D659A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9A8" w:rsidRDefault="00D659A8" w:rsidP="00D659A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D659A8" w:rsidRDefault="00D659A8" w:rsidP="00D659A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D659A8" w:rsidRDefault="00D659A8" w:rsidP="00D659A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D659A8" w:rsidRDefault="00D659A8" w:rsidP="00D659A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D659A8" w:rsidRDefault="00D659A8" w:rsidP="00D659A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D659A8" w:rsidRDefault="00D659A8" w:rsidP="00D659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659A8" w:rsidRDefault="00D659A8" w:rsidP="00D659A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46:05:120130:133 площадью 30</w:t>
      </w:r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D659A8" w:rsidRDefault="00D659A8" w:rsidP="00D659A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D659A8" w:rsidRDefault="00D659A8" w:rsidP="00D659A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D659A8" w:rsidRDefault="00D659A8" w:rsidP="00D659A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D659A8" w:rsidRDefault="00D659A8" w:rsidP="00D659A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D659A8" w:rsidRDefault="00D659A8" w:rsidP="00D659A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D659A8" w:rsidRDefault="00D659A8" w:rsidP="00D659A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D659A8" w:rsidRDefault="00D659A8" w:rsidP="00D659A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D659A8" w:rsidRDefault="00D659A8" w:rsidP="00D65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D659A8" w:rsidRDefault="00D659A8" w:rsidP="00D659A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D659A8" w:rsidRDefault="00D659A8" w:rsidP="00D659A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D659A8" w:rsidRDefault="00D659A8" w:rsidP="00D65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D659A8" w:rsidRDefault="00D659A8" w:rsidP="00D659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D659A8" w:rsidRDefault="00D659A8" w:rsidP="00D659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D659A8" w:rsidRDefault="00D659A8" w:rsidP="00D65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D659A8" w:rsidRDefault="00D659A8" w:rsidP="00D65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D659A8" w:rsidRDefault="00D659A8" w:rsidP="00D65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D659A8" w:rsidRDefault="00D659A8" w:rsidP="00D659A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D659A8" w:rsidRDefault="00D659A8" w:rsidP="00D659A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D659A8" w:rsidRDefault="00D659A8" w:rsidP="00D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D659A8" w:rsidRDefault="00D659A8" w:rsidP="00D6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659A8" w:rsidRDefault="00D659A8" w:rsidP="00D659A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D659A8" w:rsidRDefault="00D659A8" w:rsidP="00D659A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D659A8" w:rsidRDefault="00D659A8" w:rsidP="00D659A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D659A8" w:rsidRDefault="00D659A8" w:rsidP="00D659A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D659A8" w:rsidRDefault="00D659A8" w:rsidP="00D659A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659A8" w:rsidRDefault="00D659A8" w:rsidP="00D659A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D659A8" w:rsidRDefault="00D659A8" w:rsidP="00D659A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659A8" w:rsidRDefault="00D659A8" w:rsidP="00D6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D659A8" w:rsidRDefault="00D659A8" w:rsidP="00D659A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D659A8" w:rsidRDefault="00D659A8" w:rsidP="00D659A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D659A8" w:rsidTr="000327F6">
        <w:trPr>
          <w:trHeight w:val="438"/>
        </w:trPr>
        <w:tc>
          <w:tcPr>
            <w:tcW w:w="4500" w:type="dxa"/>
            <w:hideMark/>
          </w:tcPr>
          <w:p w:rsidR="00D659A8" w:rsidRDefault="00D659A8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D659A8" w:rsidTr="000327F6">
        <w:tc>
          <w:tcPr>
            <w:tcW w:w="4500" w:type="dxa"/>
          </w:tcPr>
          <w:p w:rsidR="00D659A8" w:rsidRDefault="00D659A8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D659A8" w:rsidRDefault="00D659A8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9A8" w:rsidRDefault="00D659A8" w:rsidP="00D659A8"/>
    <w:p w:rsidR="00D659A8" w:rsidRDefault="00D659A8" w:rsidP="00D659A8"/>
    <w:p w:rsidR="00E71F34" w:rsidRDefault="00EC16C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7"/>
    <w:rsid w:val="000C7A93"/>
    <w:rsid w:val="000D21E7"/>
    <w:rsid w:val="00AF691E"/>
    <w:rsid w:val="00B670C2"/>
    <w:rsid w:val="00D659A8"/>
    <w:rsid w:val="00D9530A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0AB8-EA65-4B34-A9FF-C925C8EB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2018-10-09T06:14:00Z</cp:lastPrinted>
  <dcterms:created xsi:type="dcterms:W3CDTF">2018-10-08T12:28:00Z</dcterms:created>
  <dcterms:modified xsi:type="dcterms:W3CDTF">2018-10-09T06:18:00Z</dcterms:modified>
</cp:coreProperties>
</file>