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916" w:rsidRDefault="00DB1916" w:rsidP="00DB1916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916" w:rsidRDefault="00DB1916" w:rsidP="00DB1916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DB1916" w:rsidRDefault="00DB1916" w:rsidP="00DB191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DB1916" w:rsidRDefault="00DB1916" w:rsidP="00DB191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DB1916" w:rsidRDefault="00DB1916" w:rsidP="00DB191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DB1916" w:rsidRDefault="00DB1916" w:rsidP="00DB191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DB1916" w:rsidRDefault="00DB1916" w:rsidP="00DB191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B1916" w:rsidRDefault="00DB1916" w:rsidP="00DB19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04709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04 апреля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2017 года                     г. Дмитриев      </w:t>
      </w:r>
      <w:r w:rsidR="0004709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№ </w:t>
      </w:r>
      <w:r w:rsidR="0004709E">
        <w:rPr>
          <w:rFonts w:ascii="Times New Roman" w:eastAsia="Calibri" w:hAnsi="Times New Roman" w:cs="Times New Roman"/>
          <w:sz w:val="28"/>
          <w:szCs w:val="28"/>
          <w:lang w:eastAsia="zh-CN"/>
        </w:rPr>
        <w:t>100</w:t>
      </w:r>
    </w:p>
    <w:p w:rsidR="00DB1916" w:rsidRDefault="00DB1916" w:rsidP="00DB1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46:05:000000:639 площадью 28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с видом разрешенного использования: для размещения объектов розничной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торговли ,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расположенного по адресу: Курская область, г. Дмитриев, проспект Советских Космонавтов, вблизи дома № 42Б, в границах указанных в кадастровом паспорте земельного участка.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2. Определить дату проведения аукциона 11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мая  2017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года в 09:30.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07 апреля 2017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Глава города Дмитриева                                                                А.В. Рябыкин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04709E" w:rsidRDefault="00DB1916" w:rsidP="00DB191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</w:t>
      </w:r>
    </w:p>
    <w:p w:rsidR="0004709E" w:rsidRDefault="00DB1916" w:rsidP="00DB191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DB1916" w:rsidRDefault="0004709E" w:rsidP="00DB191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 </w:t>
      </w:r>
      <w:r w:rsidR="00DB1916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DB1916" w:rsidRDefault="00621F92" w:rsidP="00DB1916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04.04.</w:t>
      </w:r>
      <w:r w:rsidR="00DB1916">
        <w:rPr>
          <w:rFonts w:ascii="Times New Roman" w:eastAsia="Times New Roman" w:hAnsi="Times New Roman" w:cs="Times New Roman"/>
          <w:sz w:val="24"/>
          <w:szCs w:val="24"/>
          <w:lang w:eastAsia="zh-CN"/>
        </w:rPr>
        <w:t>2017  г.</w:t>
      </w:r>
      <w:proofErr w:type="gramEnd"/>
      <w:r w:rsidR="00DB19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100</w:t>
      </w:r>
      <w:r w:rsidR="00DB19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 w:rsidR="00621F9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04.04.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2017 г. №</w:t>
      </w:r>
      <w:r w:rsidR="00621F9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100</w:t>
      </w: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«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О проведении открытого аукциона по продаже права на заключение договора аренды земельного участка».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2-16-72, факса: (47150) 2-30-31.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46:05:000000:639 площадью 28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объектов розничной торговли, расположенного по адресу: Курская область, г.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Дмитриев,  проспект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Советских Космонавтов, вблизи дома № 42Б,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три)  года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проведения аукциона: 11.05.2017 в 09.30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 w:rsidR="001D28C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07.04.2017 по 02.05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.2017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 09.30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proofErr w:type="gramStart"/>
      <w:r w:rsidR="001D28C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03.05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.2017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</w:t>
      </w:r>
      <w:r w:rsidR="001D28CC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аукциона не позднее 03.05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.2017. 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13.04.2017 и 21.04.2017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 Ленина, д. 45, общий отдел в 11 часов 00 минут по московскому времени.</w:t>
      </w:r>
    </w:p>
    <w:p w:rsidR="00DB1916" w:rsidRDefault="00DB1916" w:rsidP="00DB191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предмета аукциона: 395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(Триста девяносто пять) рублей 65 копеек.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: 11 (Одиннадцать)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рублей  87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копеек.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395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(Триста девяносто пять) рублей 65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копеек..</w:t>
      </w:r>
      <w:proofErr w:type="gramEnd"/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</w:t>
      </w:r>
      <w:r w:rsidR="00BC71D1">
        <w:rPr>
          <w:rFonts w:ascii="Times New Roman" w:eastAsia="Times New Roman" w:hAnsi="Times New Roman" w:cs="Times New Roman"/>
          <w:sz w:val="24"/>
          <w:szCs w:val="24"/>
          <w:lang w:eastAsia="zh-CN"/>
        </w:rPr>
        <w:t>адаток вносится заявителем по 03.05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.2017 включительно путем перечисления денежных средств по следующим реквизитам: </w:t>
      </w:r>
    </w:p>
    <w:p w:rsidR="00DB1916" w:rsidRDefault="00DB1916" w:rsidP="00DB191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DB1916" w:rsidRDefault="00DB1916" w:rsidP="00DB191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DB1916" w:rsidRDefault="00DB1916" w:rsidP="00DB191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DB1916" w:rsidRDefault="00DB1916" w:rsidP="00DB191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DB1916" w:rsidRDefault="00DB1916" w:rsidP="00DB1916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DB1916" w:rsidRDefault="00DB1916" w:rsidP="00DB1916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DB1916" w:rsidRDefault="00DB1916" w:rsidP="00DB1916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DB1916" w:rsidRDefault="00DB1916" w:rsidP="00DB191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DB1916" w:rsidRDefault="00DB1916" w:rsidP="00DB191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DB1916" w:rsidRDefault="00DB1916" w:rsidP="00DB191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DB1916" w:rsidRDefault="00DB1916" w:rsidP="00DB191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DB1916" w:rsidRDefault="00DB1916" w:rsidP="00DB1916">
      <w:pPr>
        <w:widowControl w:val="0"/>
        <w:suppressAutoHyphens/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DB1916" w:rsidRDefault="00DB1916" w:rsidP="00DB191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DB1916" w:rsidRDefault="00DB1916" w:rsidP="00DB1916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2-16-72.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lastRenderedPageBreak/>
        <w:t>В комиссию по проведению открытого аукциона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DB1916" w:rsidRDefault="00DB1916" w:rsidP="00DB1916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DB1916" w:rsidRDefault="00DB1916" w:rsidP="00DB191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DB1916" w:rsidRDefault="00DB1916" w:rsidP="00DB1916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DB1916" w:rsidRDefault="00DB1916" w:rsidP="00DB1916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46:05:000000:639 площадью 28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объектов розничной торговли, расположенного по адресу: Курская область, г. Дмитриев,  проспект Советских Космонавтов, вблизи дома № 42Б,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2017г.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Приложение № 2</w:t>
      </w: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 извещению о проведении открытого</w:t>
      </w:r>
    </w:p>
    <w:p w:rsidR="00DB1916" w:rsidRDefault="00DB1916" w:rsidP="00DB191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по продаже права на заключение договора аренды земельного участка</w:t>
      </w:r>
    </w:p>
    <w:p w:rsidR="00DB1916" w:rsidRDefault="00DB1916" w:rsidP="00DB1916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:rsidR="00DB1916" w:rsidRDefault="00DB1916" w:rsidP="00DB1916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ПРОЕКТ ДОГОВОРА № _____</w:t>
      </w:r>
    </w:p>
    <w:p w:rsidR="00DB1916" w:rsidRDefault="00DB1916" w:rsidP="00DB1916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аренды земельного участка</w:t>
      </w:r>
    </w:p>
    <w:p w:rsidR="00DB1916" w:rsidRDefault="00DB1916" w:rsidP="00DB1916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Курская обл., г. Дмитриев                             _____________ две тысячи семнадцатого года                                 </w:t>
      </w:r>
    </w:p>
    <w:p w:rsidR="00DB1916" w:rsidRDefault="00DB1916" w:rsidP="00DB1916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                  </w:t>
      </w:r>
    </w:p>
    <w:p w:rsidR="00DB1916" w:rsidRDefault="00DB1916" w:rsidP="00DB1916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) в дальнейшем «Арендатор», с другой стороны, и именуемые в дальнейшем «Стороны», на основании протокола № ______от __.__.2017,  заключили настоящий договор (далее – Договор) о нижеследующем:</w:t>
      </w:r>
    </w:p>
    <w:p w:rsidR="00DB1916" w:rsidRDefault="00DB1916" w:rsidP="00DB191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Договора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46:05:000000:639 площадью 28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объектов розничной торговли, расположенного по адресу: Курская область, г.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Дмитриев,  проспект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Советских Космонавтов, вблизи дома № 42Б,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Стороны установили, что Участок передается согласно Акту приёма-передачи земельного участка, который является неотъемлемой частью Договора аренды.</w:t>
      </w:r>
    </w:p>
    <w:p w:rsidR="00DB1916" w:rsidRDefault="00DB1916" w:rsidP="00DB1916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Срок Договора</w:t>
      </w:r>
    </w:p>
    <w:p w:rsidR="00DB1916" w:rsidRDefault="00DB1916" w:rsidP="00DB1916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аренды Участка устанавливается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с _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_.2017 по __.__.2020.</w:t>
      </w:r>
    </w:p>
    <w:p w:rsidR="00DB1916" w:rsidRDefault="00DB1916" w:rsidP="00DB1916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вступает в силу с момента его государственной регистрации в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DB1916" w:rsidRDefault="00DB1916" w:rsidP="00DB1916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Окончание срока Договора влечет прекращение обязательств Сторон по Договору.</w:t>
      </w:r>
    </w:p>
    <w:p w:rsidR="00DB1916" w:rsidRDefault="00DB1916" w:rsidP="00DB1916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условия внесения арендной платы</w:t>
      </w:r>
    </w:p>
    <w:p w:rsidR="00DB1916" w:rsidRDefault="00DB1916" w:rsidP="00DB1916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DB1916" w:rsidRDefault="00DB1916" w:rsidP="00DB1916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годовой арендной платы согласно Протокола №___ от ________ 2017 года составляет 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___ копейки.</w:t>
      </w:r>
    </w:p>
    <w:p w:rsidR="00DB1916" w:rsidRDefault="00DB1916" w:rsidP="00DB1916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за весь период действия настоящего Договора составляет 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рублей ___ копеек.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DB1916" w:rsidRDefault="00DB1916" w:rsidP="00DB1916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DB1916" w:rsidRDefault="00DB1916" w:rsidP="00DB1916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 / 4 = ______руб.</w:t>
      </w:r>
    </w:p>
    <w:p w:rsidR="00DB1916" w:rsidRDefault="00DB1916" w:rsidP="00DB1916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3.4. Арендная плата вносится в течение срока действия Договора периодическими платежами не позднее 10 июня, 10 сентября, 10 декабря, 10 марта путем перечисления на счет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DB1916" w:rsidRDefault="00DB1916" w:rsidP="00DB191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 / 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460501001</w:t>
      </w:r>
    </w:p>
    <w:p w:rsidR="00DB1916" w:rsidRDefault="00DB1916" w:rsidP="00DB191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счета: 40101810600000010001 </w:t>
      </w:r>
    </w:p>
    <w:p w:rsidR="00DB1916" w:rsidRDefault="00DB1916" w:rsidP="00DB191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Банк получателя: Отделение г. Курска</w:t>
      </w:r>
    </w:p>
    <w:p w:rsidR="00DB1916" w:rsidRDefault="00DB1916" w:rsidP="00DB191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DB1916" w:rsidRDefault="00DB1916" w:rsidP="00DB191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платежа:  38608101</w:t>
      </w:r>
      <w:proofErr w:type="gramEnd"/>
    </w:p>
    <w:p w:rsidR="00DB1916" w:rsidRDefault="00DB1916" w:rsidP="00DB1916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001 1 11 05013 13 0000 120 арендная плата за земельные участки по Договору аренды №___ от _________2017г.</w:t>
      </w:r>
    </w:p>
    <w:p w:rsidR="00DB1916" w:rsidRDefault="00DB1916" w:rsidP="00DB1916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Подтверждением исполнения обязательств по внесению арендной платы является копия квитанции об оплате.</w:t>
      </w:r>
    </w:p>
    <w:p w:rsidR="00DB1916" w:rsidRDefault="00DB1916" w:rsidP="00DB1916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DB1916" w:rsidRDefault="00DB1916" w:rsidP="00DB19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Федерации.</w:t>
      </w:r>
    </w:p>
    <w:p w:rsidR="00DB1916" w:rsidRDefault="00DB1916" w:rsidP="00DB1916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 Права и обязанности Сторон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Арендодатель имеет право: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Арендодатель обязан: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Своевременно производить перерасчет арендной платы в соответствии с п. 3.8. Договора.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имеет право: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Участок на условиях, установленных Договором.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Сдавать Участок в субаренду с согласия Арендодателя.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обязан: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Произвести государственную регистрацию Договора в Дмитриевском отделе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Курской области.</w:t>
      </w:r>
    </w:p>
    <w:p w:rsidR="00DB1916" w:rsidRDefault="00DB1916" w:rsidP="00DB191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DB1916" w:rsidRDefault="00DB1916" w:rsidP="00DB1916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Ответственность Сторон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0,05%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Договора.</w:t>
      </w:r>
    </w:p>
    <w:p w:rsidR="00DB1916" w:rsidRDefault="00DB1916" w:rsidP="00DB1916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Изменение, расторжение и прекращение Договора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DB1916" w:rsidRDefault="00DB1916" w:rsidP="00DB1916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Рассмотрение и урегулирование споров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DB1916" w:rsidRDefault="00DB1916" w:rsidP="00DB1916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Договора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 направляется Арендодателю для последующего учета.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Срок действия договора субаренды не может превышать срок действия Договора.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DB1916" w:rsidRDefault="00DB1916" w:rsidP="00DB191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DB1916" w:rsidRDefault="00DB1916" w:rsidP="00DB19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передается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регистрирующий орган. </w:t>
      </w:r>
    </w:p>
    <w:p w:rsidR="00DB1916" w:rsidRDefault="00DB1916" w:rsidP="00DB1916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DB1916" w:rsidTr="00DB1916">
        <w:tc>
          <w:tcPr>
            <w:tcW w:w="4648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DB1916" w:rsidTr="00DB1916">
        <w:tc>
          <w:tcPr>
            <w:tcW w:w="4648" w:type="dxa"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DB1916" w:rsidTr="00DB1916">
        <w:trPr>
          <w:trHeight w:val="656"/>
        </w:trPr>
        <w:tc>
          <w:tcPr>
            <w:tcW w:w="4648" w:type="dxa"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DB1916" w:rsidTr="00DB1916">
        <w:trPr>
          <w:trHeight w:val="371"/>
        </w:trPr>
        <w:tc>
          <w:tcPr>
            <w:tcW w:w="4648" w:type="dxa"/>
            <w:hideMark/>
          </w:tcPr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DB1916" w:rsidRDefault="00DB1916" w:rsidP="00DB1916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АКТ </w:t>
      </w:r>
    </w:p>
    <w:p w:rsidR="00DB1916" w:rsidRDefault="00DB1916" w:rsidP="00DB191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приёма-передачи земельного участка</w:t>
      </w:r>
    </w:p>
    <w:p w:rsidR="00DB1916" w:rsidRDefault="00DB1916" w:rsidP="00DB1916">
      <w:pPr>
        <w:suppressAutoHyphens/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B1916" w:rsidRDefault="00DB1916" w:rsidP="00DB1916">
      <w:pPr>
        <w:suppressAutoHyphens/>
        <w:spacing w:after="0" w:line="240" w:lineRule="auto"/>
        <w:ind w:left="-142" w:right="-28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Курская обл., г. Дмитриев                                                                              ________ 2017 года</w:t>
      </w:r>
    </w:p>
    <w:p w:rsidR="00DB1916" w:rsidRDefault="00DB1916" w:rsidP="00DB1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:rsidR="00DB1916" w:rsidRDefault="00DB1916" w:rsidP="00DB1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) в дальнейшем «Арендатор», с другой стороны, и именуемые в дальнейшем «Стороны»,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подписали настоящий Акт о нижеследующем: </w:t>
      </w:r>
    </w:p>
    <w:p w:rsidR="00DB1916" w:rsidRDefault="00DB1916" w:rsidP="00DB1916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1.  В соответствии с Договором № _______ аренды земельного участка от ______2017 года по настоящему Акту приема-передачи Арендодатель передал, а Арендатор принял в аренду земельный участок из категории земель населенных пунктов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46:05:000000:639 площадью 28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объектов розничной торговли, расположенного по адресу: Курская область, г. Дмитриев,  проспект Советских Космонавтов, вблизи дома № 42Б,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B1916" w:rsidRDefault="00DB1916" w:rsidP="00DB191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Претензий у Арендатора к Арендодателю по передаваемому земельному участку не имеется.</w:t>
      </w:r>
    </w:p>
    <w:p w:rsidR="00DB1916" w:rsidRDefault="00DB1916" w:rsidP="00DB19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Настоящим Актом каждая из Сторон по Договору подтверждает, что обязательства выполнены, претензий по выполнению условий Договора Стороны друг к другу не имеют.</w:t>
      </w:r>
    </w:p>
    <w:p w:rsidR="00DB1916" w:rsidRDefault="00DB1916" w:rsidP="00DB19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 Настоящий Акт составлен в 3 (трех) экземплярах, имеющих одинаковую юридическую силу (по одному экземпляру для каждой Стороны и один экземпляр для Управления Федеральной службы государственной регистрации, кадастра и картографии по Курской области).</w:t>
      </w:r>
    </w:p>
    <w:p w:rsidR="00DB1916" w:rsidRDefault="00DB1916" w:rsidP="00DB19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DB1916" w:rsidTr="00DB1916">
        <w:tc>
          <w:tcPr>
            <w:tcW w:w="4648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DB1916" w:rsidTr="00DB1916">
        <w:tc>
          <w:tcPr>
            <w:tcW w:w="4648" w:type="dxa"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DB1916" w:rsidTr="00DB1916">
        <w:trPr>
          <w:trHeight w:val="656"/>
        </w:trPr>
        <w:tc>
          <w:tcPr>
            <w:tcW w:w="4648" w:type="dxa"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307500, Курская область, г. Дмитриев,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DB1916" w:rsidRDefault="00DB1916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DB1916" w:rsidTr="00DB1916">
        <w:trPr>
          <w:trHeight w:val="371"/>
        </w:trPr>
        <w:tc>
          <w:tcPr>
            <w:tcW w:w="4648" w:type="dxa"/>
            <w:hideMark/>
          </w:tcPr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DB1916" w:rsidRDefault="00DB1916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DB1916" w:rsidRDefault="00DB1916" w:rsidP="00DB191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B1916" w:rsidRDefault="00DB1916" w:rsidP="00DB1916"/>
    <w:p w:rsidR="00DB1916" w:rsidRDefault="00DB1916" w:rsidP="00DB1916"/>
    <w:p w:rsidR="00DB1916" w:rsidRDefault="00DB1916" w:rsidP="00DB1916"/>
    <w:p w:rsidR="00DB1916" w:rsidRDefault="00DB1916" w:rsidP="00DB1916"/>
    <w:p w:rsidR="00DB1916" w:rsidRDefault="00DB1916" w:rsidP="00DB1916"/>
    <w:p w:rsidR="00E71F34" w:rsidRDefault="00621F92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017"/>
    <w:rsid w:val="0004709E"/>
    <w:rsid w:val="001D28CC"/>
    <w:rsid w:val="004C47C2"/>
    <w:rsid w:val="00621F92"/>
    <w:rsid w:val="00AF691E"/>
    <w:rsid w:val="00B670C2"/>
    <w:rsid w:val="00BC71D1"/>
    <w:rsid w:val="00DB1916"/>
    <w:rsid w:val="00EF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7C379-BBEB-4A14-BC77-1C91BC50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91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19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7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7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6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3864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9</cp:revision>
  <cp:lastPrinted>2017-04-05T06:51:00Z</cp:lastPrinted>
  <dcterms:created xsi:type="dcterms:W3CDTF">2017-04-04T08:51:00Z</dcterms:created>
  <dcterms:modified xsi:type="dcterms:W3CDTF">2017-04-07T05:29:00Z</dcterms:modified>
</cp:coreProperties>
</file>